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9C1" w:rsidRDefault="002159BF" w:rsidP="008E6D2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4169C1" w:rsidRDefault="004169C1" w:rsidP="008E6D2A">
      <w:pPr>
        <w:rPr>
          <w:rFonts w:ascii="Times New Roman" w:hAnsi="Times New Roman"/>
          <w:sz w:val="24"/>
          <w:szCs w:val="24"/>
        </w:rPr>
      </w:pPr>
    </w:p>
    <w:p w:rsidR="004169C1" w:rsidRPr="002159BF" w:rsidRDefault="002159BF" w:rsidP="008E6D2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 поставку и </w:t>
      </w:r>
      <w:proofErr w:type="spell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пусконаладку</w:t>
      </w:r>
      <w:proofErr w:type="spellEnd"/>
      <w:r w:rsidRPr="002159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оборудования для развития интеллектуальной транспортной системы Омской городской агломерации в части модернизация серверного оборудования центра обработки данных в рамках реализации мероприятия «Внедрение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человек» Федерального проекта «Общесистемные меры развития дорожного хозяйства» государственной программы Российской Федерации «Развитие транспортной системы»</w:t>
      </w:r>
    </w:p>
    <w:p w:rsidR="004169C1" w:rsidRDefault="004169C1" w:rsidP="008E6D2A">
      <w:pPr>
        <w:ind w:firstLine="567"/>
        <w:rPr>
          <w:rFonts w:ascii="Times New Roman" w:hAnsi="Times New Roman"/>
          <w:sz w:val="24"/>
          <w:szCs w:val="24"/>
        </w:rPr>
      </w:pPr>
    </w:p>
    <w:p w:rsidR="002159BF" w:rsidRPr="002159BF" w:rsidRDefault="002159BF" w:rsidP="008E6D2A">
      <w:pPr>
        <w:pStyle w:val="af1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2159BF">
        <w:rPr>
          <w:rFonts w:ascii="Times New Roman" w:hAnsi="Times New Roman"/>
          <w:b/>
          <w:sz w:val="24"/>
          <w:szCs w:val="24"/>
        </w:rPr>
        <w:t>Технические требования к Оборудованию</w:t>
      </w:r>
    </w:p>
    <w:tbl>
      <w:tblPr>
        <w:tblW w:w="13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6"/>
        <w:gridCol w:w="2489"/>
        <w:gridCol w:w="915"/>
        <w:gridCol w:w="848"/>
        <w:gridCol w:w="994"/>
        <w:gridCol w:w="426"/>
        <w:gridCol w:w="425"/>
        <w:gridCol w:w="850"/>
        <w:gridCol w:w="284"/>
        <w:gridCol w:w="1644"/>
        <w:gridCol w:w="851"/>
      </w:tblGrid>
      <w:tr w:rsidR="00DC475A" w:rsidRPr="002159BF" w:rsidTr="008D75B8">
        <w:trPr>
          <w:gridAfter w:val="2"/>
          <w:wAfter w:w="2495" w:type="dxa"/>
          <w:trHeight w:val="855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товара, работы, услуги</w:t>
            </w:r>
          </w:p>
        </w:tc>
        <w:tc>
          <w:tcPr>
            <w:tcW w:w="3404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позиции</w:t>
            </w:r>
          </w:p>
        </w:tc>
        <w:tc>
          <w:tcPr>
            <w:tcW w:w="2693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(объем работы, услуги)</w:t>
            </w:r>
          </w:p>
        </w:tc>
      </w:tr>
      <w:tr w:rsidR="00DC475A" w:rsidRPr="002159BF" w:rsidTr="008D75B8">
        <w:trPr>
          <w:gridAfter w:val="2"/>
          <w:wAfter w:w="2495" w:type="dxa"/>
          <w:trHeight w:val="585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Сервер</w:t>
            </w:r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6B43" w:rsidRPr="002159BF" w:rsidRDefault="001D6B43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15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 ( Сервер )</w:t>
            </w:r>
          </w:p>
        </w:tc>
      </w:tr>
      <w:tr w:rsidR="00DC475A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процессоров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процессоров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Cистема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удаленного управления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Аппаратная поддержка виртуализации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03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Аппаратное дублирование загрузочного образа базовой системы ввода-вывода (BIOS)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Дублирование загрузочного образа базовой системы ввода-вывода (BIOS)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Аппаратное дублирование системы удаленного управления (BMC)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электропитания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Блоки питания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Базовая частота каждого установленного дискретного графического контроллера</w:t>
            </w:r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&lt; 1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Гигагерц</w:t>
            </w:r>
          </w:p>
        </w:tc>
      </w:tr>
      <w:tr w:rsidR="00DC475A" w:rsidRPr="002159BF" w:rsidTr="008D75B8">
        <w:trPr>
          <w:gridAfter w:val="4"/>
          <w:wAfter w:w="3629" w:type="dxa"/>
          <w:trHeight w:val="97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Базовая частота каждого установленного процессора (без учета технологии динамического изменения частоты)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2.7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Гигагерц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Выделенные порты удалённого управления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Дискретный графический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4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поддерживаемых накопителей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SAS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NVMe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USB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U.2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SATA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43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подключения накопителей информации к дисковому контроллеру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SAS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NVMe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SATA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установленных накопителей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NVMe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Максимально возможное количество плат ускорителей или сопроцессоров для установки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собственной памяти ускорителя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Возможность установки плат стандарта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5.0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устанавливаемых в корпус накопителей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LFF (3,5) слотов для накопителей на лицевой панели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интегрированного видеоадаптера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USB 3.x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USB 2.0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60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размещения USB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 задней панели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58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 передней панели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115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Тип размещения последовательного порта (COM), сигнально совместимого с RS-232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 задней панели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занимаемых юнитов в стойке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потоков каждого установленного процессора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сетевых адаптеров SFP+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сетевых портов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сетевых портов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слотов для модулей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слотов для установки плат расширения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x16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слотов для установки плат расширения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x8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свободных слотов для установки плат расширения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x4</w:t>
            </w:r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блоков питания с поддержкой горячей замены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дискретных графических контроллеров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дискретных графических контроллеров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модулей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накопителей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ядер каждого установленного процессора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Максимальный общий поддерживаемый объем оперативной памяти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8192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Монтажная ширина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Дюйм (25,4 мм)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установленных микросхем памяти базовой системы ввода-вывода (BIOS)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слотов для установки плат расширения OCP 3.0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защиты кэш-памяти дискового контроллера при потере питания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направляющих для установки в шкаф телекоммуникационный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установленного аппаратного дискового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Номинальная мощность одного блока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2200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Ватт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Объем видеопамяти каждого установленного дискретного графического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каждого установленного модуля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каждого установленного накопителя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960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93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кэш памяти третьего уровня (L3) каждого установленного процессора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кэш-памяти установленного дискового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Поддерживаемые дисковым контроллером типы RAID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Pass-Through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Поддерживаемые протоколы сетевого порта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Поддерживаемые протоколы сетевого порта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97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Поддержка установленным дискретным графическим контроллером версий интерфейсов подключения PCI-E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Поддержка функции обнаружения и коррекции ошибок в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Разрядность шины каждого установленного дискретного графического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384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Бит</w:t>
            </w:r>
          </w:p>
        </w:tc>
      </w:tr>
      <w:tr w:rsidR="00DC475A" w:rsidRPr="002159BF" w:rsidTr="008D75B8">
        <w:trPr>
          <w:gridAfter w:val="4"/>
          <w:wAfter w:w="3629" w:type="dxa"/>
          <w:trHeight w:val="82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Сервисные или вспомогательные разъемы подключения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Последовательный порт (COM), сигнально совместимый с RS-232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52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VGA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Скорость передачи данных каждого установленного модуля оперативной памяти, МТ/с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5500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Скорость передачи данных сетевого адаптера SFP+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Скорость сетевого порта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Скорость сетевого порта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среды передачи для сетевого порта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Волоконно-оптический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среды передачи для сетевого порта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Медь - витая пара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видеопамяти каждого установленного дискретного графического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GDDR6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корпуса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Rack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DDR5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охлаждения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Активное воздушное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Стоечный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устройства для укладки кабелей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Тип установленных накопителей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SSD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ind w:left="208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21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Требования к функциям графического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Поддержка параллельных вычислений на графическом процессоре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02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Поддержка тензорных вычислений на графическом процессоре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99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Поддержка ускорения графического процессора для 3D-графики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Уровень резервирования установленных блоков охлаждения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N+1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Уровень резервирования установленных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N+1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21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Функциональность контроллера дистанционного мониторинга и управления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Поддержка веб-интерфейса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21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Доступ к основным характеристикам, состоянию сервера и установленных устройств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73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Дублирование загрузочного образа контроллера сервера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97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Автоматическое уведомление о событиях по электронной почте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97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Обеспечение перенаправления графической консоли по сети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169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Подключение виртуальных медиа-устройств через консоль удаленного управления, в том числе образов дисков (файлов ISO)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670" w:rsidRPr="002159BF" w:rsidTr="00430AEF">
        <w:trPr>
          <w:gridAfter w:val="4"/>
          <w:wAfter w:w="3629" w:type="dxa"/>
          <w:trHeight w:val="780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bookmarkStart w:id="0" w:name="_GoBack" w:colFirst="3" w:colLast="3"/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товара, работы, услуги</w:t>
            </w:r>
          </w:p>
        </w:tc>
        <w:tc>
          <w:tcPr>
            <w:tcW w:w="3404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Тип позиции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Количество (объем работы, услуги)</w:t>
            </w:r>
          </w:p>
        </w:tc>
      </w:tr>
      <w:bookmarkEnd w:id="0"/>
      <w:tr w:rsidR="00126670" w:rsidRPr="002159BF" w:rsidTr="00430AEF">
        <w:trPr>
          <w:gridAfter w:val="4"/>
          <w:wAfter w:w="3629" w:type="dxa"/>
          <w:trHeight w:val="585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Сервер</w:t>
            </w:r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 ( Сервер )</w:t>
            </w:r>
          </w:p>
        </w:tc>
      </w:tr>
      <w:tr w:rsidR="00DC475A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процессоров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процессоров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дискретных графических контроллеров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Cистема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удаленного управления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Аппаратная поддержка виртуализации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03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Аппаратное дублирование загрузочного образа базовой системы ввода-вывода (BIOS)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Дублирование загрузочного образа базовой системы ввода-вывода (BIOS)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96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Аппаратное дублирование системы удаленного управления (BMC)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97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Базовая частота каждого установленного процессора (без учета технологии динамического изменения частоты)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2.7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Гигагерц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интегрированного видеоадаптера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электропитания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Блоки питания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установленных микросхем памяти базовой системы ввода-вывода (BIOS)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Выделенные порты удалённого управления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светодиодного дисплея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3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поддерживаемых накопи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телей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MicroSD</w:t>
            </w:r>
            <w:proofErr w:type="spellEnd"/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SAS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NVMe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USB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U.2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SATA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28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подключения накопителей информации к дисковому контроллеру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SAS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NVMe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SATA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установленных накопителей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SATA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установленных накопителей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SAS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LFF (3,5) слотов для накопителей на лицевой панели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SFF (2,5) слотов для накопителей на задней панели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USB 3.x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USB 2.0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занимаемых юнитов в стойке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слотов для установки плат расширения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x16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слотов для установки плат расширения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x8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7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свободных слотов для установки плат расширения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x4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Максимально возможное количество плат ускорителей или сопроцессоров для установки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Возможность установки плат стандарта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PCIe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5.0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потоков каждого установленного процессора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сетевых адаптеров SFP+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Количество сетевых портов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сетевых портов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слотов для модулей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блоков питания с поддержкой горячей замены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модулей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накопителей (тип 1) с поддержкой горячей замены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установленных накопителей (тип 2) с поддержкой горячей замены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ядер каждого установленного процессора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Максимальный общий поддерживаемый объем оперативной памяти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8192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43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размещения USB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Внутренний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 задней панели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 передней панели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103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размещения последовательного порта (COM), сигнально совместимого с RS-232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 задней панели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Монтажная ширина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Дюйм (25,4 мм)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SFF-8654 4i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SFF-8654 8i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слотов для установки плат расширения OCP 3.0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Наличие защиты кэш-памяти дискового контроллера при потере питания сервером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Наличие направляющих для установки в шкаф телекоммуникационный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установленного аппаратного дискового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Номинальная мощность одного блока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1600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Ватт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каждого установленного модуля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каждого установленного накопителя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960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каждого установленного накопителя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90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кэш памяти третьего уровня (L3) каждого установленного процессора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кэш-памяти установленного дискового контроллера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Поддерживаемые дисковым контроллером типы RAID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Pass-Through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Поддерживаемые протоколы сетевого порта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Поддерживаемые протоколы сетевого порта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115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функции обнаружения и коррекции ошибок в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69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Сервисные или вспомогательные разъемы подключения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Последовательный порт (COM), сигнально совместимый с RS-232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VGA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SFF-8654 8i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DisplayPort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SFF-8654 4i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Скорость вращения дисков в накопителе HDD или SSHD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7200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Оборот в минуту</w:t>
            </w:r>
          </w:p>
        </w:tc>
      </w:tr>
      <w:tr w:rsidR="00DC475A" w:rsidRPr="002159BF" w:rsidTr="008D75B8">
        <w:trPr>
          <w:gridAfter w:val="4"/>
          <w:wAfter w:w="3629" w:type="dxa"/>
          <w:trHeight w:val="115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Скорость передачи данных каждого установленного модуля оперативной памяти, МТ/с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5500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Скорость передачи данных сетевого адаптера SFP+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Скорость сетевого порта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Скорость сетевого порта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среды передачи для сетевого порта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Медь-витая пара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среды передачи для сетевого порта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Волоконно-оптический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функциональности RDMA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Требуется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корпуса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Rack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DDR5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сервера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Стоечный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устройства для укладки кабелей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Защитная панель безопасности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устанавливаемых в корпус накопителей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установленных накопителей (тип 1)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SSD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установленных накопителей (тип 2)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HDD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Уровень резервирования установленных блоков охлаждения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N+1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Уровень резервирования установленных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N+1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45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Функциональность контроллера дистанционного мониторинга и управления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Поддержка веб-интерфейса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DC475A" w:rsidRPr="002159BF" w:rsidTr="008D75B8">
        <w:trPr>
          <w:gridAfter w:val="4"/>
          <w:wAfter w:w="3629" w:type="dxa"/>
          <w:trHeight w:val="69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Видеозапись с экрана действий администратора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94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Доступ к основным характеристикам, состоянию сервера и установленных устройств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69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Дублирование загрузочного образа контроллера сервера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64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Автоматическое уведомление о событиях по электронной почте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Обеспечение перенаправления графической консоли по сети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141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Подключение виртуальных медиа-устройств через консоль удаленного управления, в том числе образов дисков (файлов ISO)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475A" w:rsidRPr="002159BF" w:rsidRDefault="00DC475A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670" w:rsidRPr="002159BF" w:rsidTr="00430AEF">
        <w:trPr>
          <w:gridAfter w:val="3"/>
          <w:wAfter w:w="2779" w:type="dxa"/>
          <w:trHeight w:val="780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товара, работы, услуги</w:t>
            </w:r>
          </w:p>
        </w:tc>
        <w:tc>
          <w:tcPr>
            <w:tcW w:w="3404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Тип позиции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Количество (объем работы, услуги)</w:t>
            </w:r>
          </w:p>
        </w:tc>
      </w:tr>
      <w:tr w:rsidR="00126670" w:rsidRPr="002159BF" w:rsidTr="00430AEF">
        <w:trPr>
          <w:gridAfter w:val="3"/>
          <w:wAfter w:w="2779" w:type="dxa"/>
          <w:trHeight w:val="585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Шкаф телекоммуникационный</w:t>
            </w:r>
          </w:p>
        </w:tc>
        <w:tc>
          <w:tcPr>
            <w:tcW w:w="3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 ( Шкаф телекоммуникационный )</w:t>
            </w:r>
          </w:p>
        </w:tc>
      </w:tr>
      <w:tr w:rsidR="00126670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размещения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Напольный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конструкции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Разборный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Высота, U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40 и &lt; 50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Ширина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750 </w:t>
            </w:r>
            <w:r w:rsidRPr="002159BF">
              <w:rPr>
                <w:rFonts w:ascii="XO Caliburn" w:eastAsia="Times New Roman" w:hAnsi="XO Caliburn" w:cs="XO Caliburn"/>
                <w:color w:val="000000"/>
                <w:lang w:eastAsia="ru-RU"/>
              </w:rPr>
              <w:t>и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&lt; 1000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Миллиметр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Полезная глубина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Миллиметр</w:t>
            </w:r>
          </w:p>
        </w:tc>
      </w:tr>
      <w:tr w:rsidR="00126670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Максимальная распределенная нагрузка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500 </w:t>
            </w:r>
            <w:r w:rsidRPr="002159BF">
              <w:rPr>
                <w:rFonts w:ascii="XO Caliburn" w:eastAsia="Times New Roman" w:hAnsi="XO Caliburn" w:cs="XO Caliburn"/>
                <w:color w:val="000000"/>
                <w:lang w:eastAsia="ru-RU"/>
              </w:rPr>
              <w:t>и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&lt; 1000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Килограмм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Первая характеристическая цифра обозначения степени защиты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Вторая характеристическая цифра обозначения степени защиты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передней двери(ей)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Перфорированная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задней двери(ей)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Перфорированная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портов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патч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-панели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126670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розеток блока розеток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126670" w:rsidRPr="002159BF" w:rsidTr="008D75B8">
        <w:trPr>
          <w:gridAfter w:val="4"/>
          <w:wAfter w:w="3629" w:type="dxa"/>
          <w:trHeight w:val="34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Требования к комплектации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Полка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126670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Блок розеток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6670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Патч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-панель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6670" w:rsidRPr="002159BF" w:rsidRDefault="00126670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4FEF" w:rsidRPr="002159BF" w:rsidTr="008D75B8">
        <w:trPr>
          <w:gridAfter w:val="4"/>
          <w:wAfter w:w="3629" w:type="dxa"/>
          <w:trHeight w:val="780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товара, работы, услуги</w:t>
            </w:r>
          </w:p>
        </w:tc>
        <w:tc>
          <w:tcPr>
            <w:tcW w:w="24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Тип позиции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Количество (объем работы, услуги)</w:t>
            </w:r>
          </w:p>
        </w:tc>
      </w:tr>
      <w:tr w:rsidR="00204FEF" w:rsidRPr="002159BF" w:rsidTr="008D75B8">
        <w:trPr>
          <w:gridAfter w:val="4"/>
          <w:wAfter w:w="3629" w:type="dxa"/>
          <w:trHeight w:val="585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Дисковый массив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18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 ( Дисковый массив )</w:t>
            </w:r>
          </w:p>
        </w:tc>
      </w:tr>
      <w:tr w:rsidR="00204FEF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контроллеров дискового массива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Кэш память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Гигабайт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подключаемых накопителей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Шпиндельный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Высота контроллера, RU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Вид накопителей типа 1, установленных в контроллере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Шпиндельный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Количество накопителей типа 1, установленных в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Общий объем накопителей типа 1, установленных в контроллере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Терабайт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Максимальное количество хост-портов тип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1Gb на 1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Максимальное количество хост-портов тип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25Gb на 1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Максимальное количество хост-портов тип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Fiber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Channel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на 1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Максимальная скорость передачи данных хост-портов тип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Fiber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Channel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Максимальное количество хост-портов тип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10Gb RJ45 на 1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кэширования операций ввода-вывода с использованием SSD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Обеспечение хранения данных в конфигурациях, устойчивых к одновременному выходу из строя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Трех накопителей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слотов для установки накопителей в контроллере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протокола доступа к данным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iSCSI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протокола доступа к данным SMВ/CIFS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протокола доступа к данным NFS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Поддержка файловых протоколов доступа без использования внешних аппаратных или программных средств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накопителей типа 1, установленных в модуле расширения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Общий объем накопителей типа 1, установленных в модуле расширения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Терабайт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Максимальное количество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back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end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-портов тип SAS 12Gb SFF-8644 на 1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Высота модуля расширения, RU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слотов для установки накопителей в модуле расширения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72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Максимальное количество модулей расширения на один контроллер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204FEF" w:rsidRPr="002159BF" w:rsidTr="008D75B8">
        <w:trPr>
          <w:gridAfter w:val="4"/>
          <w:wAfter w:w="3629" w:type="dxa"/>
          <w:trHeight w:val="90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блоков электропитания установленных в каждом модуле расширения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4FEF" w:rsidRPr="002159BF" w:rsidRDefault="00204FE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780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товара, работы, услуги</w:t>
            </w:r>
          </w:p>
        </w:tc>
        <w:tc>
          <w:tcPr>
            <w:tcW w:w="24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Тип позиции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Количество (объем работы, услуги)</w:t>
            </w:r>
          </w:p>
        </w:tc>
      </w:tr>
      <w:tr w:rsidR="005846F9" w:rsidRPr="002159BF" w:rsidTr="008D75B8">
        <w:trPr>
          <w:gridAfter w:val="4"/>
          <w:wAfter w:w="3629" w:type="dxa"/>
          <w:trHeight w:val="585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Коммутатор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 ( Коммутатор )</w:t>
            </w:r>
          </w:p>
        </w:tc>
      </w:tr>
      <w:tr w:rsidR="005846F9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Блок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Встроенный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Сменные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коммутатора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Управляемый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передачи данных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электропитания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AC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LAN портов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Внутренняя пропускная способность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5846F9" w:rsidRPr="002159BF" w:rsidTr="008D75B8">
        <w:trPr>
          <w:gridAfter w:val="4"/>
          <w:wAfter w:w="3629" w:type="dxa"/>
          <w:trHeight w:val="31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Уровень применения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Leaf</w:t>
            </w:r>
            <w:proofErr w:type="spellEnd"/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Service-leaf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Агрегация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Edge-leaf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Ядро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Spine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48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по назначению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Telecom</w:t>
            </w:r>
            <w:proofErr w:type="spellEnd"/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48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Enterprise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модуля управления по отношению к коммутационной матрице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Совмещённый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Конфигурация коммутатора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Фиксированный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сменных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Схема резервирования блоков электропитания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N+1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горячей замены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портов 1G SFP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портов 25G SFP28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портов 100G QSFP28, CFP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LAN-порта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Оптический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Наличие выделенного порта управления 8P8C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Уровень управляемого коммутатора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портов USB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охлаждения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Активное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Производительность (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Full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Duplex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2048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Гигабит в секунду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сетевых модулей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QSFP+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SFP+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SFP28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QSFP28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Направление воздушного потока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От передней части назад (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front-to-back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Высота коммутатора для размещения в шкаф телекоммуникационный, U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Объем оперативной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32768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Мегабайт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Размер пакетного буфера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Мегабайт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Максимальный размер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JumboFrame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9216 </w:t>
            </w:r>
            <w:r w:rsidRPr="002159BF">
              <w:rPr>
                <w:rFonts w:ascii="XO Caliburn" w:eastAsia="Times New Roman" w:hAnsi="XO Caliburn" w:cs="XO Caliburn"/>
                <w:color w:val="000000"/>
                <w:lang w:eastAsia="ru-RU"/>
              </w:rPr>
              <w:t>и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&lt; 9416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Байт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Время задержки на коммутации,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мкс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записей MAC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Тысяча штук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записей таблицы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Vlan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4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Тысяча штук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встроенного датчика отказа блоков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Использование интегральной схемы специального назначения (ASIC) для коммутации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05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Наличие отдельного консольного (последовательного/серийного) порта для управления и диагностики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встроенного температурного датчика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встроенного датчика отказа системы охлаждения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Возможность изменения размера максимальной единицы передачи (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maximum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transmission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unit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MTU)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-кадров увеличенного объема (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jumbo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frames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стандарта IEEE 802.1Q (VLAN)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val="en-US"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Поддержка</w:t>
            </w:r>
            <w:r w:rsidRPr="002159BF"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>стандарта</w:t>
            </w:r>
            <w:r w:rsidRPr="002159BF">
              <w:rPr>
                <w:rFonts w:eastAsia="Times New Roman" w:cs="Times New Roman"/>
                <w:color w:val="000000"/>
                <w:lang w:val="en-US" w:eastAsia="ru-RU"/>
              </w:rPr>
              <w:t xml:space="preserve"> Spanning Tree Protocol IEE 802.1d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val="en-US"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</w:t>
            </w:r>
            <w:r w:rsidRPr="002159BF"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>стандарта</w:t>
            </w:r>
            <w:r w:rsidRPr="002159BF">
              <w:rPr>
                <w:rFonts w:eastAsia="Times New Roman" w:cs="Times New Roman"/>
                <w:color w:val="000000"/>
                <w:lang w:val="en-US" w:eastAsia="ru-RU"/>
              </w:rPr>
              <w:t xml:space="preserve"> Rapid Spanning Tree Protocol IEE 802.1w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4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список контроля доступа для разных уровней протоколов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43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Возможность загрузки и выгрузки конфигурации и программного обеспечения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SCP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TFTP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SFTP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доступа к консоли по SSH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15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приема и передачи и тегированного и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нетегированного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трафика одновременно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VTEP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128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1024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балансировки по эквивалентным путям для протокола IP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03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механизма блокировки портов при получении сообщений BPDU (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Bridge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Protocol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Data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Unit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статической маршрутизации IPv4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15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Поддержка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мультипротокольного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расширения протокола динамической маршрутизации BGP (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Multiprotocol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Extensions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for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BGP; MBGP)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стандарта RFC 7348 (VXLAN)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стандарта RFC 8365 (EVPN-VXLAN)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VXLAN L2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gateway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VXLAN L3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gateway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механизма шейпинга трафика (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traffic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shaping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записи системных событий (логов) на встроенный носитель памяти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00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зеркалирования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портов (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port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mirroring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 в рамках одного устройства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03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отправки системных событий (логов) на удаленное хранилище (например,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syslog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-сервер)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Возможность работы в качестве DHCP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relay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агента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Наличие функции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Proxy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ARP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Наличие функции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Local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Proxy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ARP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Наличие механизмов управления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unicast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-траффиком для предотвращения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unicast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-штормов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105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Наличие механизмов управления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broadcast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-траффиком для предотвращения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broadcast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-штормов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Наличие механизмов управления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multicast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-траффиком для предотвращения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multicast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-штормов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Возможность работы в качестве NTP-клиента (NTP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client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поддерживаемых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маршруторов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поддерживаемых MAC-адресов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20000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Максимальная потребляемая мощность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Ватт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Материал корпуса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Металл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Внешний интерфейс управления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RJ-45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внешних носителей информации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USB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45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протоколов ААА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Radius</w:t>
            </w:r>
            <w:proofErr w:type="spellEnd"/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Tacacs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+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Local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Поддержка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зеркалирования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трафика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SPAN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1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протоколов и средств управления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LACP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BFD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SCP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DHCP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relay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SNMP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ICMP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AAA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Local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SFTP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BGP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SNMPv3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LLDP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RADIUS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sFlow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Static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TCP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IPv4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SNMPv2c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OSPFv2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SSHv2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SSH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NTP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client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51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интерфейсов управления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CLI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43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API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поддержки протокола BFD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Аппаратный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очередей (выходных на порт)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4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258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Выполнение функций фильтрации пакетов с использованием списков доступа (ACL –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Access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Control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List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 средствами специализированных интегральных микросхем (ASIC) интерфейсных модулей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Функции фильтрации трафика предназначенного для модуля управления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42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Критерии фильтрации ACL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TCP/UDP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source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port</w:t>
            </w:r>
            <w:proofErr w:type="spellEnd"/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Port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TCP/UDP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destination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port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43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IPv4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source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address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49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MAC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destination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address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Vlan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ID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IPv4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destination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address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MAC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source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address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ACL (списков/записей)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поддерживаемых VRF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1000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Поддержка виртуальных таблиц коммутации и маршрутизации (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Virtual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Routing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and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Forwarding</w:t>
            </w:r>
            <w:proofErr w:type="spellEnd"/>
            <w:r w:rsidRPr="002159B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Количество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Loopback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-интерфейсов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64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ECMP-групп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1024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2048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L3 интерфейсов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256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512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ARP записей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Тысяча штук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записей IPv4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256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Тысяча штук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портов в одном LAG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16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8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LAG групп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&gt; 64 и </w:t>
            </w: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128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Возможность работы в качестве DNS-клиента (DNS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client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размещения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Телекоммуникационная стойка или шкаф 19"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Возможность объединения в фабрику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вентиляторов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36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Интерфейс LAN-порта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QSFP+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SFP+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SFP28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QSFP28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SFP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портов 1G 8P8C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5846F9" w:rsidTr="008D75B8">
        <w:trPr>
          <w:gridAfter w:val="4"/>
          <w:wAfter w:w="3629" w:type="dxa"/>
          <w:trHeight w:val="585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Поддержка безопасности протоколов связующего дерева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val="en-US" w:eastAsia="ru-RU"/>
              </w:rPr>
            </w:pPr>
            <w:r w:rsidRPr="002159BF">
              <w:rPr>
                <w:rFonts w:eastAsia="Times New Roman" w:cs="Times New Roman"/>
                <w:color w:val="000000"/>
                <w:lang w:val="en-US" w:eastAsia="ru-RU"/>
              </w:rPr>
              <w:t>Spanning Tree Fast Link option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val="en-US" w:eastAsia="ru-RU"/>
              </w:rPr>
            </w:pPr>
            <w:r w:rsidRPr="002159BF">
              <w:rPr>
                <w:rFonts w:eastAsia="Times New Roman" w:cs="Times New Roman"/>
                <w:color w:val="000000"/>
                <w:lang w:val="en-US"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465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STP BPDU 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Guard</w:t>
            </w:r>
            <w:proofErr w:type="spellEnd"/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780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товара, работы, услуги</w:t>
            </w:r>
          </w:p>
        </w:tc>
        <w:tc>
          <w:tcPr>
            <w:tcW w:w="24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Тип позиции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Количество (объем работы, услуги)</w:t>
            </w:r>
          </w:p>
        </w:tc>
      </w:tr>
      <w:tr w:rsidR="005846F9" w:rsidRPr="002159BF" w:rsidTr="008D75B8">
        <w:trPr>
          <w:gridAfter w:val="4"/>
          <w:wAfter w:w="3629" w:type="dxa"/>
          <w:trHeight w:val="585"/>
        </w:trPr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Источник бесперебойного питания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</w:tr>
      <w:tr w:rsidR="00126670" w:rsidRPr="002159BF" w:rsidTr="008D75B8">
        <w:trPr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75A" w:rsidRPr="002159BF" w:rsidTr="008D75B8">
        <w:trPr>
          <w:gridAfter w:val="4"/>
          <w:wAfter w:w="3629" w:type="dxa"/>
          <w:trHeight w:val="315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59BF" w:rsidRPr="002159BF" w:rsidRDefault="002159BF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 ( Источник бесперебойного питания )</w:t>
            </w:r>
          </w:p>
        </w:tc>
      </w:tr>
      <w:tr w:rsidR="005846F9" w:rsidRPr="002159BF" w:rsidTr="008D75B8">
        <w:trPr>
          <w:gridAfter w:val="4"/>
          <w:wAfter w:w="3629" w:type="dxa"/>
          <w:trHeight w:val="91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Активная мощность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6000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Ватт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Входной коэффициент мощности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0.99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Допустимое время работы при перегрузке 125%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0.5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Минута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Емкость одного аккумулятора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Ампер-час (3,6 кКл)</w:t>
            </w:r>
          </w:p>
        </w:tc>
      </w:tr>
      <w:tr w:rsidR="005846F9" w:rsidRPr="002159BF" w:rsidTr="008D75B8">
        <w:trPr>
          <w:gridAfter w:val="4"/>
          <w:wAfter w:w="3629" w:type="dxa"/>
          <w:trHeight w:val="330"/>
        </w:trPr>
        <w:tc>
          <w:tcPr>
            <w:tcW w:w="38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Интерфейс связи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USB</w:t>
            </w:r>
          </w:p>
        </w:tc>
        <w:tc>
          <w:tcPr>
            <w:tcW w:w="2693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RS232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300"/>
        </w:trPr>
        <w:tc>
          <w:tcPr>
            <w:tcW w:w="38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RS485</w:t>
            </w: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Коэффициент полезного действия источника бесперебойного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90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Процент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дисплея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Номинальное входное напряжение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220 </w:t>
            </w:r>
            <w:r w:rsidRPr="002159BF">
              <w:rPr>
                <w:rFonts w:ascii="XO Caliburn" w:eastAsia="Times New Roman" w:hAnsi="XO Caliburn" w:cs="XO Caliburn"/>
                <w:color w:val="000000"/>
                <w:lang w:eastAsia="ru-RU"/>
              </w:rPr>
              <w:t>и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&lt; 240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Вольт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Номинальное выходное напряжение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≥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220 </w:t>
            </w:r>
            <w:r w:rsidRPr="002159BF">
              <w:rPr>
                <w:rFonts w:ascii="XO Caliburn" w:eastAsia="Times New Roman" w:hAnsi="XO Caliburn" w:cs="XO Caliburn"/>
                <w:color w:val="000000"/>
                <w:lang w:eastAsia="ru-RU"/>
              </w:rPr>
              <w:t>и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&lt; 240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Вольт</w:t>
            </w:r>
          </w:p>
        </w:tc>
      </w:tr>
      <w:tr w:rsidR="005846F9" w:rsidRPr="002159BF" w:rsidTr="008D75B8">
        <w:trPr>
          <w:gridAfter w:val="4"/>
          <w:wAfter w:w="3629" w:type="dxa"/>
          <w:trHeight w:val="100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lastRenderedPageBreak/>
              <w:t>Расположение батарей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 источника бесперебойного питания в батарейных кабинетах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 исполнения батарейных кабинетов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Монтируемые в телекоммуникационную стойку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батарейных кабинетов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Наличие АКБ в комплектации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Количество аккумуляторов в одном батарейном кабинете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right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Штука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Тип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С двойным преобразованием (</w:t>
            </w:r>
            <w:proofErr w:type="spellStart"/>
            <w:r w:rsidRPr="002159BF">
              <w:rPr>
                <w:rFonts w:eastAsia="Times New Roman" w:cs="Times New Roman"/>
                <w:color w:val="000000"/>
                <w:lang w:eastAsia="ru-RU"/>
              </w:rPr>
              <w:t>on-line</w:t>
            </w:r>
            <w:proofErr w:type="spellEnd"/>
            <w:r w:rsidRPr="002159B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Уровень шума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60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Децибел</w:t>
            </w:r>
          </w:p>
        </w:tc>
      </w:tr>
      <w:tr w:rsidR="005846F9" w:rsidRPr="002159BF" w:rsidTr="008D75B8">
        <w:trPr>
          <w:gridAfter w:val="4"/>
          <w:wAfter w:w="3629" w:type="dxa"/>
          <w:trHeight w:val="1035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Физические размеры высоты источника бесперебойного питания при установке в телекоммуникационную стойку, U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ascii="Arial" w:eastAsia="Times New Roman" w:hAnsi="Arial" w:cs="Arial"/>
                <w:color w:val="000000"/>
                <w:lang w:eastAsia="ru-RU"/>
              </w:rPr>
              <w:t>≤</w:t>
            </w:r>
            <w:r w:rsidRPr="002159BF">
              <w:rPr>
                <w:rFonts w:eastAsia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5846F9" w:rsidRPr="002159BF" w:rsidTr="008D75B8">
        <w:trPr>
          <w:gridAfter w:val="4"/>
          <w:wAfter w:w="3629" w:type="dxa"/>
          <w:trHeight w:val="870"/>
        </w:trPr>
        <w:tc>
          <w:tcPr>
            <w:tcW w:w="38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Форм-фактор источника бесперебойного питания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Конвертируемый по установке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46F9" w:rsidRPr="002159BF" w:rsidRDefault="005846F9" w:rsidP="008E6D2A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color w:val="000000"/>
                <w:lang w:eastAsia="ru-RU"/>
              </w:rPr>
            </w:pPr>
            <w:r w:rsidRPr="002159BF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159BF" w:rsidRDefault="002159BF" w:rsidP="008E6D2A">
      <w:pPr>
        <w:pStyle w:val="af1"/>
        <w:ind w:left="927"/>
        <w:rPr>
          <w:rFonts w:ascii="Times New Roman" w:hAnsi="Times New Roman"/>
          <w:sz w:val="24"/>
          <w:szCs w:val="24"/>
        </w:rPr>
      </w:pPr>
    </w:p>
    <w:p w:rsidR="00F45BE4" w:rsidRPr="00F45BE4" w:rsidRDefault="00F45BE4" w:rsidP="00F45BE4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080"/>
          <w:tab w:val="left" w:pos="1276"/>
        </w:tabs>
        <w:ind w:hanging="5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E4">
        <w:rPr>
          <w:rFonts w:ascii="Times New Roman" w:hAnsi="Times New Roman" w:cs="Times New Roman"/>
          <w:b/>
          <w:sz w:val="24"/>
          <w:szCs w:val="24"/>
        </w:rPr>
        <w:t>Описание объема монтажа и наладки (пусконаладочных работ):</w:t>
      </w:r>
    </w:p>
    <w:p w:rsidR="00F45BE4" w:rsidRPr="00F45BE4" w:rsidRDefault="00F45BE4" w:rsidP="00F45BE4">
      <w:pPr>
        <w:pStyle w:val="af1"/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1080"/>
          <w:tab w:val="left" w:pos="1276"/>
        </w:tabs>
        <w:ind w:hanging="501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F45BE4">
        <w:rPr>
          <w:rFonts w:ascii="Times New Roman" w:hAnsi="Times New Roman" w:cs="Times New Roman"/>
          <w:sz w:val="24"/>
          <w:szCs w:val="24"/>
        </w:rPr>
        <w:t>Монтаж оборудования в серверный шкаф согласно плану, предоставляемому Заказчиком;</w:t>
      </w:r>
    </w:p>
    <w:p w:rsidR="00F45BE4" w:rsidRPr="00F45BE4" w:rsidRDefault="00F45BE4" w:rsidP="00F45BE4">
      <w:pPr>
        <w:pStyle w:val="af1"/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1080"/>
          <w:tab w:val="left" w:pos="1276"/>
        </w:tabs>
        <w:ind w:hanging="501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F45BE4">
        <w:rPr>
          <w:rFonts w:ascii="Times New Roman" w:hAnsi="Times New Roman" w:cs="Times New Roman"/>
          <w:sz w:val="24"/>
          <w:szCs w:val="24"/>
        </w:rPr>
        <w:t>Подключение управляющих интерфейсов оборудования к сети управления Заказчика;</w:t>
      </w:r>
    </w:p>
    <w:p w:rsidR="00F45BE4" w:rsidRPr="00F45BE4" w:rsidRDefault="00F45BE4" w:rsidP="00F45BE4">
      <w:pPr>
        <w:pStyle w:val="af1"/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1080"/>
          <w:tab w:val="left" w:pos="1276"/>
        </w:tabs>
        <w:ind w:hanging="501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F45BE4">
        <w:rPr>
          <w:rFonts w:ascii="Times New Roman" w:hAnsi="Times New Roman" w:cs="Times New Roman"/>
          <w:sz w:val="24"/>
          <w:szCs w:val="24"/>
        </w:rPr>
        <w:t>Маркировка подключенных кабелей электропитания в соответствии со стандартами Заказчика;</w:t>
      </w:r>
    </w:p>
    <w:p w:rsidR="00F45BE4" w:rsidRPr="00F45BE4" w:rsidRDefault="00F45BE4" w:rsidP="00F45BE4">
      <w:pPr>
        <w:pStyle w:val="af1"/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1080"/>
          <w:tab w:val="left" w:pos="1276"/>
        </w:tabs>
        <w:ind w:hanging="501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F45BE4">
        <w:rPr>
          <w:rFonts w:ascii="Times New Roman" w:hAnsi="Times New Roman" w:cs="Times New Roman"/>
          <w:sz w:val="24"/>
          <w:szCs w:val="24"/>
        </w:rPr>
        <w:t>З</w:t>
      </w:r>
      <w:r w:rsidRPr="00F45BE4">
        <w:rPr>
          <w:rFonts w:ascii="Times New Roman" w:hAnsi="Times New Roman" w:cs="Times New Roman"/>
          <w:sz w:val="24"/>
          <w:szCs w:val="24"/>
        </w:rPr>
        <w:t>апуск оборудования, проверка готовности к эксплуатации</w:t>
      </w:r>
      <w:r w:rsidRPr="00F45BE4">
        <w:rPr>
          <w:rFonts w:ascii="Times New Roman" w:hAnsi="Times New Roman" w:cs="Times New Roman"/>
          <w:sz w:val="24"/>
          <w:szCs w:val="24"/>
        </w:rPr>
        <w:t>.</w:t>
      </w:r>
    </w:p>
    <w:p w:rsidR="00F45BE4" w:rsidRPr="00F45BE4" w:rsidRDefault="00F45BE4" w:rsidP="00F45BE4">
      <w:pPr>
        <w:pStyle w:val="af1"/>
        <w:tabs>
          <w:tab w:val="left" w:pos="567"/>
          <w:tab w:val="left" w:pos="709"/>
          <w:tab w:val="left" w:pos="851"/>
          <w:tab w:val="left" w:pos="1080"/>
          <w:tab w:val="left" w:pos="1276"/>
        </w:tabs>
        <w:ind w:left="1287" w:hanging="501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F45BE4" w:rsidRPr="00F45BE4" w:rsidRDefault="00F45BE4" w:rsidP="00F45BE4">
      <w:pPr>
        <w:pStyle w:val="ConsPlusNormal1"/>
        <w:numPr>
          <w:ilvl w:val="0"/>
          <w:numId w:val="1"/>
        </w:numPr>
        <w:tabs>
          <w:tab w:val="left" w:pos="709"/>
        </w:tabs>
        <w:ind w:hanging="501"/>
        <w:jc w:val="both"/>
        <w:rPr>
          <w:rFonts w:cs="Times New Roman"/>
          <w:b/>
          <w:szCs w:val="24"/>
        </w:rPr>
      </w:pPr>
      <w:r w:rsidRPr="00F45BE4">
        <w:rPr>
          <w:rFonts w:cs="Times New Roman"/>
          <w:b/>
          <w:szCs w:val="24"/>
        </w:rPr>
        <w:t>Сроки и место поставки:</w:t>
      </w:r>
    </w:p>
    <w:p w:rsidR="00F87279" w:rsidRPr="00F45BE4" w:rsidRDefault="00F87279" w:rsidP="00F45BE4">
      <w:pPr>
        <w:pStyle w:val="ConsPlusNormal1"/>
        <w:tabs>
          <w:tab w:val="left" w:pos="709"/>
        </w:tabs>
        <w:ind w:left="426" w:firstLine="425"/>
        <w:jc w:val="both"/>
        <w:rPr>
          <w:rFonts w:cs="Times New Roman"/>
          <w:szCs w:val="24"/>
        </w:rPr>
      </w:pPr>
      <w:r w:rsidRPr="00F45BE4">
        <w:rPr>
          <w:rFonts w:cs="Times New Roman"/>
          <w:szCs w:val="24"/>
        </w:rPr>
        <w:t>Поставщик самостоятельно доставляет Товар Заказчику, выполняет пусконаладочные работы по адресу: г. Омск, ул. Некрасова,</w:t>
      </w:r>
      <w:r w:rsidR="00F45BE4" w:rsidRPr="00F45BE4">
        <w:rPr>
          <w:rFonts w:cs="Times New Roman"/>
          <w:szCs w:val="24"/>
        </w:rPr>
        <w:t xml:space="preserve"> д. 6 (далее - место доставки) </w:t>
      </w:r>
      <w:r w:rsidRPr="00F45BE4">
        <w:rPr>
          <w:rFonts w:cs="Times New Roman"/>
          <w:szCs w:val="24"/>
        </w:rPr>
        <w:t>не ранее 25 декабря 2026 года.</w:t>
      </w:r>
    </w:p>
    <w:p w:rsidR="00F87279" w:rsidRPr="00F45BE4" w:rsidRDefault="00F87279" w:rsidP="00F45BE4">
      <w:pPr>
        <w:pStyle w:val="af1"/>
        <w:tabs>
          <w:tab w:val="left" w:pos="709"/>
        </w:tabs>
        <w:ind w:left="426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BE4">
        <w:rPr>
          <w:rFonts w:ascii="Times New Roman" w:hAnsi="Times New Roman" w:cs="Times New Roman"/>
          <w:color w:val="000000"/>
          <w:sz w:val="24"/>
          <w:szCs w:val="24"/>
        </w:rPr>
        <w:t>Поставщик не менее чем за 5 дней до осуществления поставки Товара направляет в адрес Заказчика уведомление о времени и дате доставки Товара в место доставки.</w:t>
      </w:r>
    </w:p>
    <w:p w:rsidR="00F45BE4" w:rsidRPr="00F45BE4" w:rsidRDefault="00F45BE4" w:rsidP="00F45BE4">
      <w:pPr>
        <w:pStyle w:val="af1"/>
        <w:tabs>
          <w:tab w:val="left" w:pos="709"/>
        </w:tabs>
        <w:ind w:left="927" w:hanging="5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5BE4" w:rsidRPr="00F45BE4" w:rsidRDefault="00F45BE4" w:rsidP="00F45BE4">
      <w:pPr>
        <w:pStyle w:val="af1"/>
        <w:numPr>
          <w:ilvl w:val="0"/>
          <w:numId w:val="1"/>
        </w:numPr>
        <w:tabs>
          <w:tab w:val="left" w:pos="709"/>
        </w:tabs>
        <w:ind w:hanging="50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45BE4">
        <w:rPr>
          <w:rFonts w:ascii="Times New Roman" w:hAnsi="Times New Roman" w:cs="Times New Roman"/>
          <w:b/>
          <w:sz w:val="24"/>
          <w:szCs w:val="24"/>
        </w:rPr>
        <w:t>Требования к гарантии качества Товара</w:t>
      </w:r>
    </w:p>
    <w:p w:rsidR="00F87279" w:rsidRPr="00F45BE4" w:rsidRDefault="00F87279" w:rsidP="00F45BE4">
      <w:pPr>
        <w:pStyle w:val="af1"/>
        <w:numPr>
          <w:ilvl w:val="1"/>
          <w:numId w:val="1"/>
        </w:numPr>
        <w:tabs>
          <w:tab w:val="left" w:pos="709"/>
        </w:tabs>
        <w:ind w:left="851" w:hanging="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5BE4">
        <w:rPr>
          <w:rFonts w:ascii="Times New Roman" w:hAnsi="Times New Roman" w:cs="Times New Roman"/>
          <w:sz w:val="24"/>
          <w:szCs w:val="24"/>
        </w:rPr>
        <w:t xml:space="preserve">Поставщик гарантирует, что поставляемый Товар соответствует требованиям, установленным </w:t>
      </w:r>
      <w:r w:rsidR="00F45BE4">
        <w:rPr>
          <w:rFonts w:ascii="Times New Roman" w:hAnsi="Times New Roman" w:cs="Times New Roman"/>
          <w:sz w:val="24"/>
          <w:szCs w:val="24"/>
        </w:rPr>
        <w:t>Договором</w:t>
      </w:r>
      <w:r w:rsidRPr="00F45BE4">
        <w:rPr>
          <w:rFonts w:ascii="Times New Roman" w:hAnsi="Times New Roman" w:cs="Times New Roman"/>
          <w:sz w:val="24"/>
          <w:szCs w:val="24"/>
        </w:rPr>
        <w:t>.</w:t>
      </w:r>
    </w:p>
    <w:p w:rsidR="00F87279" w:rsidRPr="00F45BE4" w:rsidRDefault="00F87279" w:rsidP="00F45BE4">
      <w:pPr>
        <w:pStyle w:val="ConsPlusNormal1"/>
        <w:numPr>
          <w:ilvl w:val="1"/>
          <w:numId w:val="1"/>
        </w:numPr>
        <w:tabs>
          <w:tab w:val="left" w:pos="709"/>
        </w:tabs>
        <w:ind w:left="851" w:hanging="65"/>
        <w:jc w:val="both"/>
        <w:rPr>
          <w:rFonts w:cs="Times New Roman"/>
          <w:color w:val="auto"/>
          <w:szCs w:val="24"/>
        </w:rPr>
      </w:pPr>
      <w:r w:rsidRPr="00F45BE4">
        <w:rPr>
          <w:rFonts w:cs="Times New Roman"/>
          <w:szCs w:val="24"/>
        </w:rPr>
        <w:t>Поставщик гарантирует безопасность Товара в соответствии с требованиями, установленными к данному виду товара правом Евразийского экономического союза и законодательством Российской Федерации.</w:t>
      </w:r>
    </w:p>
    <w:p w:rsidR="00F87279" w:rsidRPr="00F45BE4" w:rsidRDefault="00F87279" w:rsidP="00F45BE4">
      <w:pPr>
        <w:pStyle w:val="ConsPlusNormal1"/>
        <w:tabs>
          <w:tab w:val="left" w:pos="709"/>
        </w:tabs>
        <w:ind w:left="851" w:hanging="65"/>
        <w:jc w:val="both"/>
        <w:rPr>
          <w:rFonts w:cs="Times New Roman"/>
          <w:color w:val="auto"/>
          <w:szCs w:val="24"/>
        </w:rPr>
      </w:pPr>
      <w:r w:rsidRPr="00F45BE4">
        <w:rPr>
          <w:rFonts w:cs="Times New Roman"/>
          <w:szCs w:val="24"/>
        </w:rPr>
        <w:t>Поставляемый Товар должен соответствовать действующим в Российской Федерации стандартам, техническим регламентам, санитарным и фитосанитарным нормам.</w:t>
      </w:r>
    </w:p>
    <w:p w:rsidR="00F87279" w:rsidRPr="00F45BE4" w:rsidRDefault="00F87279" w:rsidP="00F45BE4">
      <w:pPr>
        <w:pStyle w:val="ConsPlusNormal1"/>
        <w:numPr>
          <w:ilvl w:val="1"/>
          <w:numId w:val="1"/>
        </w:numPr>
        <w:tabs>
          <w:tab w:val="left" w:pos="709"/>
        </w:tabs>
        <w:ind w:left="851" w:hanging="65"/>
        <w:jc w:val="both"/>
        <w:rPr>
          <w:rFonts w:cs="Times New Roman"/>
          <w:color w:val="auto"/>
          <w:szCs w:val="24"/>
        </w:rPr>
      </w:pPr>
      <w:r w:rsidRPr="00F45BE4">
        <w:rPr>
          <w:rFonts w:cs="Times New Roman"/>
          <w:szCs w:val="24"/>
        </w:rPr>
        <w:t>Товар должен быть упакован и замаркирован в соответствии с действующими стандартами.</w:t>
      </w:r>
    </w:p>
    <w:p w:rsidR="00F45BE4" w:rsidRPr="00F45BE4" w:rsidRDefault="00F87279" w:rsidP="00F45BE4">
      <w:pPr>
        <w:pStyle w:val="ConsPlusNormal1"/>
        <w:tabs>
          <w:tab w:val="left" w:pos="709"/>
        </w:tabs>
        <w:ind w:left="851" w:hanging="65"/>
        <w:jc w:val="both"/>
        <w:rPr>
          <w:rFonts w:cs="Times New Roman"/>
          <w:szCs w:val="24"/>
        </w:rPr>
      </w:pPr>
      <w:r w:rsidRPr="00F45BE4">
        <w:rPr>
          <w:rFonts w:cs="Times New Roman"/>
          <w:szCs w:val="24"/>
        </w:rPr>
        <w:t xml:space="preserve">Поставщик поставляет Товар в упаковке завода-изготовителя, позволяющей транспортировать </w:t>
      </w:r>
      <w:r w:rsidRPr="00F45BE4">
        <w:rPr>
          <w:rFonts w:cs="Times New Roman"/>
          <w:szCs w:val="24"/>
        </w:rPr>
        <w:lastRenderedPageBreak/>
        <w:t>его любым видом транспорта на любое расстояние, предохранять от повреждений, загрязнений, утраты товарного вида и порчи при его перевозке с учетом возможных перегрузок в пути и длительного хранения.</w:t>
      </w:r>
      <w:bookmarkStart w:id="1" w:name="Par128"/>
      <w:bookmarkEnd w:id="1"/>
    </w:p>
    <w:p w:rsidR="00F87279" w:rsidRPr="00F45BE4" w:rsidRDefault="00F87279" w:rsidP="00F45BE4">
      <w:pPr>
        <w:pStyle w:val="ConsPlusNormal1"/>
        <w:numPr>
          <w:ilvl w:val="1"/>
          <w:numId w:val="1"/>
        </w:numPr>
        <w:tabs>
          <w:tab w:val="left" w:pos="709"/>
        </w:tabs>
        <w:ind w:left="851" w:hanging="65"/>
        <w:jc w:val="both"/>
        <w:rPr>
          <w:rFonts w:cs="Times New Roman"/>
          <w:color w:val="auto"/>
          <w:szCs w:val="24"/>
        </w:rPr>
      </w:pPr>
      <w:r w:rsidRPr="00F45BE4">
        <w:rPr>
          <w:rFonts w:cs="Times New Roman"/>
          <w:szCs w:val="24"/>
        </w:rPr>
        <w:t>Гарантийный срок на Товар, предоставляемый Поставщиком, составляет не менее 24 месяцев с даты подписания Заказчиком документа о приемке и должен быть не менее гарантийного срока, установленного производителем Товара, который составляет не менее 24 месяцев с даты подписания Заказчиком документа о приемке.</w:t>
      </w:r>
    </w:p>
    <w:p w:rsidR="00F87279" w:rsidRPr="00F45BE4" w:rsidRDefault="00F87279" w:rsidP="00F45BE4">
      <w:pPr>
        <w:tabs>
          <w:tab w:val="left" w:pos="567"/>
          <w:tab w:val="left" w:pos="709"/>
          <w:tab w:val="left" w:pos="851"/>
          <w:tab w:val="left" w:pos="1080"/>
          <w:tab w:val="left" w:pos="1276"/>
        </w:tabs>
        <w:ind w:left="851" w:hanging="65"/>
        <w:jc w:val="both"/>
        <w:rPr>
          <w:rFonts w:ascii="Times New Roman" w:hAnsi="Times New Roman" w:cs="Times New Roman"/>
          <w:sz w:val="24"/>
          <w:szCs w:val="24"/>
        </w:rPr>
      </w:pPr>
      <w:r w:rsidRPr="00F45BE4">
        <w:rPr>
          <w:rFonts w:ascii="Times New Roman" w:hAnsi="Times New Roman" w:cs="Times New Roman"/>
          <w:color w:val="000000"/>
          <w:sz w:val="24"/>
          <w:szCs w:val="24"/>
        </w:rPr>
        <w:t>В период гарантийного срока Поставщик осуществляет обслуживание Товара в соответствии с техническими требованиями производителя, изложенными в соответствующей технической документации. При этом расходы на гарантийное обслуживание Товара в течение гарантийного срока производятся за счет Поставщика, в случаях, предусмотренных технической документацией.</w:t>
      </w:r>
    </w:p>
    <w:p w:rsidR="00F87279" w:rsidRPr="00F45BE4" w:rsidRDefault="00F87279" w:rsidP="00F45BE4">
      <w:pPr>
        <w:tabs>
          <w:tab w:val="left" w:pos="567"/>
          <w:tab w:val="left" w:pos="709"/>
          <w:tab w:val="left" w:pos="851"/>
          <w:tab w:val="left" w:pos="1080"/>
          <w:tab w:val="left" w:pos="1276"/>
        </w:tabs>
        <w:ind w:left="851" w:hanging="65"/>
        <w:jc w:val="both"/>
        <w:rPr>
          <w:rFonts w:ascii="Times New Roman" w:hAnsi="Times New Roman" w:cs="Times New Roman"/>
          <w:sz w:val="24"/>
          <w:szCs w:val="24"/>
        </w:rPr>
      </w:pPr>
      <w:r w:rsidRPr="00F45BE4">
        <w:rPr>
          <w:rFonts w:ascii="Times New Roman" w:hAnsi="Times New Roman" w:cs="Times New Roman"/>
          <w:color w:val="000000"/>
          <w:sz w:val="24"/>
          <w:szCs w:val="24"/>
        </w:rPr>
        <w:t>Поставщик обязуется устранить недостатки (неисправности) Товара не позднее 14 дней со дня получения соответствующего уведомления Заказчика.</w:t>
      </w:r>
    </w:p>
    <w:p w:rsidR="00F87279" w:rsidRPr="00F45BE4" w:rsidRDefault="00F87279" w:rsidP="00F45B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7279" w:rsidRPr="00F45BE4" w:rsidRDefault="00F87279" w:rsidP="00F45BE4">
      <w:pPr>
        <w:pStyle w:val="ConsPlusNormal1"/>
        <w:jc w:val="both"/>
        <w:rPr>
          <w:rFonts w:cs="Times New Roman"/>
          <w:color w:val="auto"/>
          <w:szCs w:val="24"/>
        </w:rPr>
      </w:pPr>
    </w:p>
    <w:p w:rsidR="00F87279" w:rsidRDefault="00F87279" w:rsidP="00F87279">
      <w:pPr>
        <w:pStyle w:val="ConsPlusNormal1"/>
        <w:rPr>
          <w:color w:val="auto"/>
          <w:szCs w:val="24"/>
        </w:rPr>
      </w:pPr>
    </w:p>
    <w:p w:rsidR="00F87279" w:rsidRDefault="00F87279" w:rsidP="00F87279">
      <w:pPr>
        <w:pStyle w:val="ConsPlusNormal1"/>
        <w:rPr>
          <w:color w:val="auto"/>
          <w:szCs w:val="24"/>
        </w:rPr>
      </w:pPr>
    </w:p>
    <w:p w:rsidR="00F87279" w:rsidRPr="002159BF" w:rsidRDefault="00F87279" w:rsidP="00F87279">
      <w:pPr>
        <w:pStyle w:val="af1"/>
        <w:ind w:left="927"/>
        <w:rPr>
          <w:rFonts w:ascii="Times New Roman" w:hAnsi="Times New Roman"/>
          <w:sz w:val="24"/>
          <w:szCs w:val="24"/>
        </w:rPr>
      </w:pPr>
    </w:p>
    <w:sectPr w:rsidR="00F87279" w:rsidRPr="002159BF">
      <w:pgSz w:w="11906" w:h="16838"/>
      <w:pgMar w:top="680" w:right="680" w:bottom="680" w:left="68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XO Caliburn"/>
    <w:panose1 w:val="020F0502020204030204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SerifCondensed, 'Times Ne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XO Caliburn">
    <w:panose1 w:val="020F0502020204030204"/>
    <w:charset w:val="CC"/>
    <w:family w:val="swiss"/>
    <w:pitch w:val="variable"/>
    <w:sig w:usb0="8000026F" w:usb1="0000004A" w:usb2="00000000" w:usb3="00000000" w:csb0="00000015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13ED1"/>
    <w:multiLevelType w:val="multilevel"/>
    <w:tmpl w:val="17543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D922D21"/>
    <w:multiLevelType w:val="multilevel"/>
    <w:tmpl w:val="0C92AF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05" w:hanging="1065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5" w:hanging="1065"/>
      </w:pPr>
      <w:rPr>
        <w:rFonts w:ascii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65" w:hanging="106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</w:lvl>
  </w:abstractNum>
  <w:abstractNum w:abstractNumId="2" w15:restartNumberingAfterBreak="0">
    <w:nsid w:val="6EB67BED"/>
    <w:multiLevelType w:val="multilevel"/>
    <w:tmpl w:val="6596B4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169C1"/>
    <w:rsid w:val="00126670"/>
    <w:rsid w:val="001D6B43"/>
    <w:rsid w:val="00204FEF"/>
    <w:rsid w:val="002159BF"/>
    <w:rsid w:val="002549A6"/>
    <w:rsid w:val="004169C1"/>
    <w:rsid w:val="00430AEF"/>
    <w:rsid w:val="005846F9"/>
    <w:rsid w:val="008D75B8"/>
    <w:rsid w:val="008E6D2A"/>
    <w:rsid w:val="00DC475A"/>
    <w:rsid w:val="00F45BE4"/>
    <w:rsid w:val="00F8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D6B1"/>
  <w15:docId w15:val="{D3371556-C92D-4181-BF9F-813ECE80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2E7"/>
    <w:pPr>
      <w:widowControl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WW">
    <w:name w:val="Default Paragraph Font (WW)"/>
    <w:qFormat/>
    <w:rsid w:val="003138C9"/>
  </w:style>
  <w:style w:type="character" w:customStyle="1" w:styleId="a3">
    <w:name w:val="Текст примечания Знак"/>
    <w:basedOn w:val="DefaultParagraphFontWW"/>
    <w:qFormat/>
    <w:rsid w:val="003138C9"/>
    <w:rPr>
      <w:rFonts w:cs="Times New Roman"/>
      <w:sz w:val="20"/>
      <w:szCs w:val="20"/>
    </w:rPr>
  </w:style>
  <w:style w:type="character" w:styleId="a4">
    <w:name w:val="annotation reference"/>
    <w:basedOn w:val="DefaultParagraphFontWW"/>
    <w:qFormat/>
    <w:rsid w:val="003138C9"/>
    <w:rPr>
      <w:sz w:val="16"/>
      <w:szCs w:val="16"/>
    </w:rPr>
  </w:style>
  <w:style w:type="character" w:customStyle="1" w:styleId="a5">
    <w:name w:val="Текст выноски Знак"/>
    <w:basedOn w:val="DefaultParagraphFontWW"/>
    <w:qFormat/>
    <w:rsid w:val="003138C9"/>
    <w:rPr>
      <w:rFonts w:ascii="Segoe UI" w:hAnsi="Segoe UI" w:cs="Segoe UI"/>
      <w:sz w:val="18"/>
      <w:szCs w:val="18"/>
    </w:rPr>
  </w:style>
  <w:style w:type="character" w:customStyle="1" w:styleId="StrongEmphasis">
    <w:name w:val="Strong Emphasis"/>
    <w:basedOn w:val="DefaultParagraphFontWW"/>
    <w:qFormat/>
    <w:rsid w:val="003138C9"/>
    <w:rPr>
      <w:b/>
      <w:bCs/>
    </w:rPr>
  </w:style>
  <w:style w:type="character" w:customStyle="1" w:styleId="fontstyle01">
    <w:name w:val="fontstyle01"/>
    <w:qFormat/>
    <w:rsid w:val="003138C9"/>
    <w:rPr>
      <w:rFonts w:ascii="DejaVuSerifCondensed, 'Times Ne" w:hAnsi="DejaVuSerifCondensed, 'Times Ne" w:cs="DejaVuSerifCondensed, 'Times Ne"/>
      <w:b w:val="0"/>
      <w:bCs w:val="0"/>
      <w:i w:val="0"/>
      <w:iCs w:val="0"/>
      <w:color w:val="000000"/>
      <w:sz w:val="18"/>
      <w:szCs w:val="18"/>
    </w:rPr>
  </w:style>
  <w:style w:type="character" w:styleId="a6">
    <w:name w:val="Emphasis"/>
    <w:qFormat/>
    <w:rsid w:val="003138C9"/>
    <w:rPr>
      <w:i/>
      <w:iCs/>
    </w:rPr>
  </w:style>
  <w:style w:type="paragraph" w:customStyle="1" w:styleId="1">
    <w:name w:val="Заголовок1"/>
    <w:basedOn w:val="Standard"/>
    <w:next w:val="Textbody"/>
    <w:qFormat/>
    <w:rsid w:val="003138C9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Textbody"/>
    <w:rsid w:val="003138C9"/>
    <w:rPr>
      <w:rFonts w:cs="Arial Unicode MS"/>
    </w:rPr>
  </w:style>
  <w:style w:type="paragraph" w:customStyle="1" w:styleId="10">
    <w:name w:val="Название объекта1"/>
    <w:basedOn w:val="Standard"/>
    <w:qFormat/>
    <w:rsid w:val="003138C9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11">
    <w:name w:val="Указатель1"/>
    <w:basedOn w:val="Standard"/>
    <w:qFormat/>
    <w:rsid w:val="003138C9"/>
    <w:pPr>
      <w:suppressLineNumbers/>
    </w:pPr>
    <w:rPr>
      <w:rFonts w:cs="Noto Sans Devanagari"/>
      <w:sz w:val="24"/>
    </w:rPr>
  </w:style>
  <w:style w:type="paragraph" w:customStyle="1" w:styleId="Standard">
    <w:name w:val="Standard"/>
    <w:qFormat/>
    <w:rsid w:val="003138C9"/>
    <w:pPr>
      <w:spacing w:after="200" w:line="276" w:lineRule="auto"/>
      <w:textAlignment w:val="baseline"/>
    </w:pPr>
    <w:rPr>
      <w:rFonts w:cs="Times New Roman"/>
    </w:rPr>
  </w:style>
  <w:style w:type="paragraph" w:customStyle="1" w:styleId="Textbody">
    <w:name w:val="Text body"/>
    <w:basedOn w:val="Standard"/>
    <w:qFormat/>
    <w:rsid w:val="003138C9"/>
    <w:pPr>
      <w:spacing w:after="140"/>
    </w:pPr>
  </w:style>
  <w:style w:type="paragraph" w:styleId="a9">
    <w:name w:val="Title"/>
    <w:basedOn w:val="Standard"/>
    <w:next w:val="Textbody"/>
    <w:qFormat/>
    <w:rsid w:val="003138C9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caption1">
    <w:name w:val="caption1"/>
    <w:basedOn w:val="Standard"/>
    <w:qFormat/>
    <w:rsid w:val="003138C9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Standard"/>
    <w:qFormat/>
    <w:rsid w:val="003138C9"/>
    <w:pPr>
      <w:suppressLineNumbers/>
    </w:pPr>
    <w:rPr>
      <w:rFonts w:cs="Arial Unicode MS"/>
    </w:rPr>
  </w:style>
  <w:style w:type="paragraph" w:styleId="ab">
    <w:name w:val="No Spacing"/>
    <w:qFormat/>
    <w:rsid w:val="003138C9"/>
    <w:pPr>
      <w:spacing w:line="259" w:lineRule="auto"/>
      <w:textAlignment w:val="baseline"/>
    </w:pPr>
    <w:rPr>
      <w:rFonts w:eastAsia="Times New Roman" w:cs="Times New Roman"/>
      <w:lang w:eastAsia="ru-RU"/>
    </w:rPr>
  </w:style>
  <w:style w:type="paragraph" w:customStyle="1" w:styleId="ConsPlusCell">
    <w:name w:val="ConsPlusCell"/>
    <w:qFormat/>
    <w:rsid w:val="003138C9"/>
    <w:pPr>
      <w:widowControl w:val="0"/>
      <w:spacing w:line="276" w:lineRule="auto"/>
      <w:textAlignment w:val="baseline"/>
    </w:pPr>
    <w:rPr>
      <w:rFonts w:ascii="Arial" w:eastAsia="Times New Roman" w:hAnsi="Arial" w:cs="Arial"/>
      <w:bCs/>
      <w:sz w:val="20"/>
      <w:szCs w:val="20"/>
    </w:rPr>
  </w:style>
  <w:style w:type="paragraph" w:styleId="ac">
    <w:name w:val="annotation text"/>
    <w:basedOn w:val="Standard"/>
    <w:qFormat/>
    <w:rsid w:val="003138C9"/>
    <w:pPr>
      <w:spacing w:line="240" w:lineRule="auto"/>
    </w:pPr>
    <w:rPr>
      <w:sz w:val="20"/>
      <w:szCs w:val="20"/>
    </w:rPr>
  </w:style>
  <w:style w:type="paragraph" w:styleId="ad">
    <w:name w:val="Balloon Text"/>
    <w:basedOn w:val="Standard"/>
    <w:qFormat/>
    <w:rsid w:val="003138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xl24">
    <w:name w:val="xl24"/>
    <w:basedOn w:val="Standard"/>
    <w:qFormat/>
    <w:rsid w:val="003138C9"/>
    <w:pPr>
      <w:spacing w:before="100" w:after="100" w:line="240" w:lineRule="auto"/>
      <w:jc w:val="center"/>
    </w:pPr>
    <w:rPr>
      <w:rFonts w:eastAsia="Times New Roman"/>
      <w:szCs w:val="20"/>
      <w:lang w:eastAsia="ru-RU"/>
    </w:rPr>
  </w:style>
  <w:style w:type="paragraph" w:customStyle="1" w:styleId="ae">
    <w:name w:val="Содержимое таблицы"/>
    <w:basedOn w:val="Standard"/>
    <w:qFormat/>
    <w:rsid w:val="003138C9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3138C9"/>
    <w:pPr>
      <w:jc w:val="center"/>
    </w:pPr>
    <w:rPr>
      <w:b/>
      <w:bCs/>
    </w:rPr>
  </w:style>
  <w:style w:type="paragraph" w:customStyle="1" w:styleId="ConsPlusNormal">
    <w:name w:val="ConsPlusNormal"/>
    <w:qFormat/>
    <w:rsid w:val="003138C9"/>
    <w:pPr>
      <w:widowControl w:val="0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qFormat/>
    <w:rsid w:val="003138C9"/>
    <w:pPr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paragraph" w:styleId="af0">
    <w:name w:val="Normal (Web)"/>
    <w:basedOn w:val="a"/>
    <w:qFormat/>
    <w:pPr>
      <w:spacing w:beforeAutospacing="1" w:afterAutospacing="1"/>
      <w:ind w:firstLine="709"/>
      <w:jc w:val="both"/>
    </w:pPr>
  </w:style>
  <w:style w:type="numbering" w:customStyle="1" w:styleId="NoListWW">
    <w:name w:val="No List (WW)"/>
    <w:qFormat/>
    <w:rsid w:val="003138C9"/>
  </w:style>
  <w:style w:type="paragraph" w:styleId="af1">
    <w:name w:val="List Paragraph"/>
    <w:basedOn w:val="a"/>
    <w:uiPriority w:val="34"/>
    <w:qFormat/>
    <w:rsid w:val="002159BF"/>
    <w:pPr>
      <w:ind w:left="720"/>
      <w:contextualSpacing/>
    </w:pPr>
  </w:style>
  <w:style w:type="character" w:styleId="af2">
    <w:name w:val="Hyperlink"/>
    <w:basedOn w:val="a0"/>
    <w:uiPriority w:val="99"/>
    <w:semiHidden/>
    <w:unhideWhenUsed/>
    <w:rsid w:val="002159BF"/>
    <w:rPr>
      <w:color w:val="0563C1"/>
      <w:u w:val="single"/>
    </w:rPr>
  </w:style>
  <w:style w:type="character" w:styleId="af3">
    <w:name w:val="FollowedHyperlink"/>
    <w:basedOn w:val="a0"/>
    <w:uiPriority w:val="99"/>
    <w:semiHidden/>
    <w:unhideWhenUsed/>
    <w:rsid w:val="002159BF"/>
    <w:rPr>
      <w:color w:val="954F72"/>
      <w:u w:val="single"/>
    </w:rPr>
  </w:style>
  <w:style w:type="paragraph" w:customStyle="1" w:styleId="msonormal0">
    <w:name w:val="msonormal"/>
    <w:basedOn w:val="a"/>
    <w:rsid w:val="002159BF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2159BF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000000"/>
      <w:lang w:eastAsia="ru-RU"/>
    </w:rPr>
  </w:style>
  <w:style w:type="paragraph" w:customStyle="1" w:styleId="font5">
    <w:name w:val="font5"/>
    <w:basedOn w:val="a"/>
    <w:rsid w:val="002159BF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000000"/>
      <w:lang w:eastAsia="ru-RU"/>
    </w:rPr>
  </w:style>
  <w:style w:type="paragraph" w:customStyle="1" w:styleId="xl63">
    <w:name w:val="xl63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hd w:val="clear" w:color="000000" w:fill="D3D3D3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159BF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159BF"/>
    <w:pPr>
      <w:widowControl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159BF"/>
    <w:pPr>
      <w:widowControl/>
      <w:pBdr>
        <w:top w:val="single" w:sz="8" w:space="0" w:color="000000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159BF"/>
    <w:pPr>
      <w:widowControl/>
      <w:pBdr>
        <w:top w:val="single" w:sz="8" w:space="0" w:color="000000"/>
        <w:lef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159BF"/>
    <w:pPr>
      <w:widowControl/>
      <w:pBdr>
        <w:left w:val="single" w:sz="8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159BF"/>
    <w:pPr>
      <w:widowControl/>
      <w:pBdr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159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159BF"/>
    <w:pPr>
      <w:widowControl/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159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159BF"/>
    <w:pPr>
      <w:widowControl/>
      <w:pBdr>
        <w:left w:val="single" w:sz="8" w:space="0" w:color="000000"/>
        <w:bottom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159BF"/>
    <w:pPr>
      <w:widowControl/>
      <w:pBdr>
        <w:left w:val="single" w:sz="8" w:space="0" w:color="000000"/>
        <w:bottom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159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159BF"/>
    <w:pPr>
      <w:widowControl/>
      <w:pBdr>
        <w:left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159BF"/>
    <w:pPr>
      <w:widowControl/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159BF"/>
    <w:pPr>
      <w:widowControl/>
      <w:pBdr>
        <w:left w:val="single" w:sz="8" w:space="0" w:color="000000"/>
        <w:bottom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159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159B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159B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159BF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159BF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159BF"/>
    <w:pPr>
      <w:widowControl/>
      <w:pBdr>
        <w:lef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159BF"/>
    <w:pPr>
      <w:widowControl/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159BF"/>
    <w:pPr>
      <w:widowControl/>
      <w:pBdr>
        <w:lef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2159BF"/>
    <w:pPr>
      <w:widowControl/>
      <w:pBdr>
        <w:top w:val="single" w:sz="8" w:space="0" w:color="000000"/>
        <w:lef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159BF"/>
    <w:pPr>
      <w:widowControl/>
      <w:pBdr>
        <w:left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159B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159BF"/>
    <w:pPr>
      <w:widowControl/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159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159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159BF"/>
    <w:pPr>
      <w:widowControl/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159BF"/>
    <w:pPr>
      <w:widowControl/>
      <w:pBdr>
        <w:top w:val="single" w:sz="8" w:space="0" w:color="000000"/>
        <w:lef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159BF"/>
    <w:pPr>
      <w:widowControl/>
      <w:pBdr>
        <w:left w:val="single" w:sz="8" w:space="0" w:color="000000"/>
        <w:righ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159BF"/>
    <w:pPr>
      <w:widowControl/>
      <w:pBdr>
        <w:top w:val="single" w:sz="8" w:space="0" w:color="000000"/>
        <w:left w:val="single" w:sz="8" w:space="0" w:color="000000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159BF"/>
    <w:pPr>
      <w:widowControl/>
      <w:pBdr>
        <w:top w:val="single" w:sz="8" w:space="0" w:color="000000"/>
        <w:left w:val="single" w:sz="8" w:space="0" w:color="000000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159BF"/>
    <w:pPr>
      <w:widowControl/>
      <w:pBdr>
        <w:left w:val="single" w:sz="8" w:space="0" w:color="000000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159BF"/>
    <w:pPr>
      <w:widowControl/>
      <w:pBdr>
        <w:left w:val="single" w:sz="8" w:space="0" w:color="000000"/>
        <w:bottom w:val="single" w:sz="8" w:space="0" w:color="000000"/>
        <w:right w:val="single" w:sz="8" w:space="0" w:color="auto"/>
      </w:pBdr>
      <w:shd w:val="clear" w:color="000000" w:fill="E2EFDA"/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F87279"/>
    <w:rPr>
      <w:rFonts w:cs="Times New Roman"/>
      <w:vertAlign w:val="superscript"/>
    </w:rPr>
  </w:style>
  <w:style w:type="paragraph" w:customStyle="1" w:styleId="ConsPlusNormal1">
    <w:name w:val="ConsPlusNormal1"/>
    <w:qFormat/>
    <w:rsid w:val="00F87279"/>
    <w:pPr>
      <w:widowControl w:val="0"/>
    </w:pPr>
    <w:rPr>
      <w:rFonts w:ascii="Times New Roman" w:eastAsia="Tahoma" w:hAnsi="Times New Roman" w:cs="Noto Sans Devanagari"/>
      <w:color w:val="000000"/>
      <w:sz w:val="2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24</Pages>
  <Words>3747</Words>
  <Characters>21361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Пинчук</dc:creator>
  <dc:description/>
  <cp:lastModifiedBy>Григорьева Светлана Вячеславовна</cp:lastModifiedBy>
  <cp:revision>21</cp:revision>
  <cp:lastPrinted>2023-11-01T14:43:00Z</cp:lastPrinted>
  <dcterms:created xsi:type="dcterms:W3CDTF">2023-07-14T06:43:00Z</dcterms:created>
  <dcterms:modified xsi:type="dcterms:W3CDTF">2026-08-26T14:24:00Z</dcterms:modified>
  <dc:language>ru-RU</dc:language>
</cp:coreProperties>
</file>